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3FFB" w14:textId="0041430C" w:rsidR="00E46C14" w:rsidRPr="00C404CD" w:rsidRDefault="00E46C14" w:rsidP="00E4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0"/>
          <w:szCs w:val="30"/>
          <w:lang w:val="fr-CH"/>
        </w:rPr>
      </w:pPr>
      <w:r w:rsidRPr="00C404CD">
        <w:rPr>
          <w:rFonts w:ascii="Calibri" w:hAnsi="Calibri"/>
          <w:b/>
          <w:sz w:val="30"/>
          <w:szCs w:val="30"/>
          <w:lang w:val="fr-CH"/>
        </w:rPr>
        <w:t xml:space="preserve">Recommandation pour la pose </w:t>
      </w:r>
      <w:r w:rsidR="0077148C">
        <w:rPr>
          <w:rFonts w:ascii="Calibri" w:hAnsi="Calibri"/>
          <w:b/>
          <w:sz w:val="30"/>
          <w:szCs w:val="30"/>
          <w:lang w:val="fr-CH"/>
        </w:rPr>
        <w:t>de panneaux</w:t>
      </w:r>
      <w:r w:rsidRPr="00C404CD">
        <w:rPr>
          <w:rFonts w:ascii="Calibri" w:hAnsi="Calibri"/>
          <w:b/>
          <w:sz w:val="30"/>
          <w:szCs w:val="30"/>
          <w:lang w:val="fr-CH"/>
        </w:rPr>
        <w:t xml:space="preserve"> dans l’espace public et </w:t>
      </w:r>
      <w:r w:rsidRPr="00C404CD">
        <w:rPr>
          <w:rFonts w:ascii="Calibri" w:hAnsi="Calibri"/>
          <w:b/>
          <w:sz w:val="30"/>
          <w:szCs w:val="30"/>
          <w:lang w:val="fr-CH"/>
        </w:rPr>
        <w:br/>
        <w:t xml:space="preserve">la mise en place d’éléments paysagers </w:t>
      </w:r>
    </w:p>
    <w:p w14:paraId="0B296EDB" w14:textId="77777777" w:rsidR="00E46C14" w:rsidRPr="00C404CD" w:rsidRDefault="00E46C14" w:rsidP="00E46C14">
      <w:pPr>
        <w:spacing w:before="0"/>
        <w:rPr>
          <w:rFonts w:ascii="Calibri" w:hAnsi="Calibri"/>
          <w:b/>
          <w:sz w:val="24"/>
          <w:szCs w:val="32"/>
          <w:lang w:val="fr-CH"/>
        </w:rPr>
      </w:pPr>
    </w:p>
    <w:p w14:paraId="4F8E85E6" w14:textId="77777777" w:rsidR="00E46C14" w:rsidRPr="00C404CD" w:rsidRDefault="00E46C14" w:rsidP="00E46C14">
      <w:pPr>
        <w:spacing w:before="0"/>
        <w:rPr>
          <w:rFonts w:ascii="Calibri" w:hAnsi="Calibri"/>
          <w:b/>
          <w:sz w:val="28"/>
          <w:szCs w:val="32"/>
          <w:lang w:val="fr-CH"/>
        </w:rPr>
      </w:pPr>
      <w:r w:rsidRPr="00C404CD">
        <w:rPr>
          <w:rFonts w:ascii="Calibri" w:hAnsi="Calibri"/>
          <w:b/>
          <w:sz w:val="28"/>
          <w:szCs w:val="32"/>
          <w:lang w:val="fr-CH"/>
        </w:rPr>
        <w:t>Contexte</w:t>
      </w:r>
    </w:p>
    <w:p w14:paraId="29B3A731" w14:textId="10DDDF3B" w:rsidR="00E46C14" w:rsidRPr="00C404CD" w:rsidRDefault="00002965" w:rsidP="00E46C14">
      <w:pPr>
        <w:rPr>
          <w:rFonts w:ascii="Calibri" w:hAnsi="Calibri"/>
          <w:sz w:val="21"/>
          <w:szCs w:val="21"/>
          <w:lang w:val="fr-CH"/>
        </w:rPr>
      </w:pPr>
      <w:r>
        <w:rPr>
          <w:rFonts w:ascii="Calibri" w:hAnsi="Calibri"/>
          <w:sz w:val="21"/>
          <w:szCs w:val="21"/>
          <w:lang w:val="fr-CH"/>
        </w:rPr>
        <w:t xml:space="preserve">L’initiative </w:t>
      </w:r>
      <w:r w:rsidR="005B2982">
        <w:rPr>
          <w:rFonts w:ascii="Calibri" w:hAnsi="Calibri"/>
          <w:sz w:val="21"/>
          <w:szCs w:val="21"/>
          <w:lang w:val="fr-CH"/>
        </w:rPr>
        <w:t xml:space="preserve">extrême </w:t>
      </w:r>
      <w:r>
        <w:rPr>
          <w:rFonts w:ascii="Calibri" w:hAnsi="Calibri"/>
          <w:sz w:val="21"/>
          <w:szCs w:val="21"/>
          <w:lang w:val="fr-CH"/>
        </w:rPr>
        <w:t>sur l</w:t>
      </w:r>
      <w:r w:rsidR="005B2982">
        <w:rPr>
          <w:rFonts w:ascii="Calibri" w:hAnsi="Calibri"/>
          <w:sz w:val="21"/>
          <w:szCs w:val="21"/>
          <w:lang w:val="fr-CH"/>
        </w:rPr>
        <w:t>a biodiversité</w:t>
      </w:r>
      <w:r>
        <w:rPr>
          <w:rFonts w:ascii="Calibri" w:hAnsi="Calibri"/>
          <w:sz w:val="21"/>
          <w:szCs w:val="21"/>
          <w:lang w:val="fr-CH"/>
        </w:rPr>
        <w:t xml:space="preserve"> </w:t>
      </w:r>
      <w:r w:rsidR="00E46C14" w:rsidRPr="00C404CD">
        <w:rPr>
          <w:rFonts w:ascii="Calibri" w:hAnsi="Calibri"/>
          <w:sz w:val="21"/>
          <w:szCs w:val="21"/>
          <w:lang w:val="fr-CH"/>
        </w:rPr>
        <w:t>passer</w:t>
      </w:r>
      <w:r>
        <w:rPr>
          <w:rFonts w:ascii="Calibri" w:hAnsi="Calibri"/>
          <w:sz w:val="21"/>
          <w:szCs w:val="21"/>
          <w:lang w:val="fr-CH"/>
        </w:rPr>
        <w:t>a</w:t>
      </w:r>
      <w:r w:rsidR="00E46C14" w:rsidRPr="00C404CD">
        <w:rPr>
          <w:rFonts w:ascii="Calibri" w:hAnsi="Calibri"/>
          <w:sz w:val="21"/>
          <w:szCs w:val="21"/>
          <w:lang w:val="fr-CH"/>
        </w:rPr>
        <w:t xml:space="preserve"> en votation le </w:t>
      </w:r>
      <w:r>
        <w:rPr>
          <w:rFonts w:ascii="Calibri" w:hAnsi="Calibri"/>
          <w:sz w:val="21"/>
          <w:szCs w:val="21"/>
          <w:lang w:val="fr-CH"/>
        </w:rPr>
        <w:t>2</w:t>
      </w:r>
      <w:r w:rsidR="005B2982">
        <w:rPr>
          <w:rFonts w:ascii="Calibri" w:hAnsi="Calibri"/>
          <w:sz w:val="21"/>
          <w:szCs w:val="21"/>
          <w:lang w:val="fr-CH"/>
        </w:rPr>
        <w:t>2</w:t>
      </w:r>
      <w:r>
        <w:rPr>
          <w:rFonts w:ascii="Calibri" w:hAnsi="Calibri"/>
          <w:sz w:val="21"/>
          <w:szCs w:val="21"/>
          <w:lang w:val="fr-CH"/>
        </w:rPr>
        <w:t xml:space="preserve"> septembre</w:t>
      </w:r>
      <w:r w:rsidR="00E46C14" w:rsidRPr="00C404CD">
        <w:rPr>
          <w:rFonts w:ascii="Calibri" w:hAnsi="Calibri"/>
          <w:sz w:val="21"/>
          <w:szCs w:val="21"/>
          <w:lang w:val="fr-CH"/>
        </w:rPr>
        <w:t xml:space="preserve"> prochain. La pose </w:t>
      </w:r>
      <w:r w:rsidR="0077148C">
        <w:rPr>
          <w:rFonts w:ascii="Calibri" w:hAnsi="Calibri"/>
          <w:sz w:val="21"/>
          <w:szCs w:val="21"/>
          <w:lang w:val="fr-CH"/>
        </w:rPr>
        <w:t>de panneaux</w:t>
      </w:r>
      <w:r w:rsidR="00E46C14" w:rsidRPr="00C404CD">
        <w:rPr>
          <w:rFonts w:ascii="Calibri" w:hAnsi="Calibri"/>
          <w:sz w:val="21"/>
          <w:szCs w:val="21"/>
          <w:lang w:val="fr-CH"/>
        </w:rPr>
        <w:t xml:space="preserve"> et de bâches dans les espaces gratuits représente une mesure importante. </w:t>
      </w:r>
      <w:r>
        <w:rPr>
          <w:rFonts w:ascii="Calibri" w:hAnsi="Calibri"/>
          <w:sz w:val="21"/>
          <w:szCs w:val="21"/>
          <w:lang w:val="fr-CH"/>
        </w:rPr>
        <w:t>Afin que celle-ci</w:t>
      </w:r>
      <w:r w:rsidR="00E46C14" w:rsidRPr="00C404CD">
        <w:rPr>
          <w:rFonts w:ascii="Calibri" w:hAnsi="Calibri"/>
          <w:sz w:val="21"/>
          <w:szCs w:val="21"/>
          <w:lang w:val="fr-CH"/>
        </w:rPr>
        <w:t xml:space="preserve"> produise </w:t>
      </w:r>
      <w:r>
        <w:rPr>
          <w:rFonts w:ascii="Calibri" w:hAnsi="Calibri"/>
          <w:sz w:val="21"/>
          <w:szCs w:val="21"/>
          <w:lang w:val="fr-CH"/>
        </w:rPr>
        <w:t>l’effet escompté</w:t>
      </w:r>
      <w:r w:rsidR="00E46C14" w:rsidRPr="00C404CD">
        <w:rPr>
          <w:rFonts w:ascii="Calibri" w:hAnsi="Calibri"/>
          <w:sz w:val="21"/>
          <w:szCs w:val="21"/>
          <w:lang w:val="fr-CH"/>
        </w:rPr>
        <w:t xml:space="preserve">, il est très important de </w:t>
      </w:r>
      <w:r>
        <w:rPr>
          <w:rFonts w:ascii="Calibri" w:hAnsi="Calibri"/>
          <w:sz w:val="21"/>
          <w:szCs w:val="21"/>
          <w:lang w:val="fr-CH"/>
        </w:rPr>
        <w:t xml:space="preserve">veiller à </w:t>
      </w:r>
      <w:r w:rsidR="00E46C14" w:rsidRPr="00C404CD">
        <w:rPr>
          <w:rFonts w:ascii="Calibri" w:hAnsi="Calibri"/>
          <w:sz w:val="21"/>
          <w:szCs w:val="21"/>
          <w:lang w:val="fr-CH"/>
        </w:rPr>
        <w:t>pose</w:t>
      </w:r>
      <w:r>
        <w:rPr>
          <w:rFonts w:ascii="Calibri" w:hAnsi="Calibri"/>
          <w:sz w:val="21"/>
          <w:szCs w:val="21"/>
          <w:lang w:val="fr-CH"/>
        </w:rPr>
        <w:t xml:space="preserve">r les </w:t>
      </w:r>
      <w:r w:rsidR="0077148C">
        <w:rPr>
          <w:rFonts w:ascii="Calibri" w:hAnsi="Calibri"/>
          <w:sz w:val="21"/>
          <w:szCs w:val="21"/>
          <w:lang w:val="fr-CH"/>
        </w:rPr>
        <w:t>panneaux</w:t>
      </w:r>
      <w:r w:rsidR="00E46C14" w:rsidRPr="00C404CD">
        <w:rPr>
          <w:rFonts w:ascii="Calibri" w:hAnsi="Calibri"/>
          <w:sz w:val="21"/>
          <w:szCs w:val="21"/>
          <w:lang w:val="fr-CH"/>
        </w:rPr>
        <w:t xml:space="preserve"> et </w:t>
      </w:r>
      <w:r>
        <w:rPr>
          <w:rFonts w:ascii="Calibri" w:hAnsi="Calibri"/>
          <w:sz w:val="21"/>
          <w:szCs w:val="21"/>
          <w:lang w:val="fr-CH"/>
        </w:rPr>
        <w:t xml:space="preserve">les </w:t>
      </w:r>
      <w:r w:rsidR="00E46C14" w:rsidRPr="00C404CD">
        <w:rPr>
          <w:rFonts w:ascii="Calibri" w:hAnsi="Calibri"/>
          <w:sz w:val="21"/>
          <w:szCs w:val="21"/>
          <w:lang w:val="fr-CH"/>
        </w:rPr>
        <w:t xml:space="preserve">bâches, voire </w:t>
      </w:r>
      <w:r>
        <w:rPr>
          <w:rFonts w:ascii="Calibri" w:hAnsi="Calibri"/>
          <w:sz w:val="21"/>
          <w:szCs w:val="21"/>
          <w:lang w:val="fr-CH"/>
        </w:rPr>
        <w:t xml:space="preserve">à édifier des </w:t>
      </w:r>
      <w:r w:rsidR="00E46C14" w:rsidRPr="00C404CD">
        <w:rPr>
          <w:rFonts w:ascii="Calibri" w:hAnsi="Calibri"/>
          <w:sz w:val="21"/>
          <w:szCs w:val="21"/>
          <w:lang w:val="fr-CH"/>
        </w:rPr>
        <w:t>éléments paysagers (poupées de paille, balles d’ensilage, chars, etc.)</w:t>
      </w:r>
      <w:r>
        <w:rPr>
          <w:rFonts w:ascii="Calibri" w:hAnsi="Calibri"/>
          <w:sz w:val="21"/>
          <w:szCs w:val="21"/>
          <w:lang w:val="fr-CH"/>
        </w:rPr>
        <w:t xml:space="preserve"> de manière correcte</w:t>
      </w:r>
      <w:r w:rsidR="00E46C14" w:rsidRPr="00C404CD">
        <w:rPr>
          <w:rFonts w:ascii="Calibri" w:hAnsi="Calibri"/>
          <w:sz w:val="21"/>
          <w:szCs w:val="21"/>
          <w:lang w:val="fr-CH"/>
        </w:rPr>
        <w:t xml:space="preserve">. Nous vous demandons donc de respecter les règles et conseils suivants.  </w:t>
      </w:r>
    </w:p>
    <w:p w14:paraId="6C21C616" w14:textId="77777777" w:rsidR="00E46C14" w:rsidRPr="00C404CD" w:rsidRDefault="00E46C14" w:rsidP="005B2982">
      <w:pPr>
        <w:spacing w:before="360"/>
        <w:rPr>
          <w:rFonts w:ascii="Calibri" w:hAnsi="Calibri"/>
          <w:b/>
          <w:sz w:val="28"/>
          <w:szCs w:val="32"/>
          <w:lang w:val="fr-CH"/>
        </w:rPr>
      </w:pPr>
      <w:r w:rsidRPr="00C404CD">
        <w:rPr>
          <w:rFonts w:ascii="Calibri" w:hAnsi="Calibri"/>
          <w:b/>
          <w:sz w:val="28"/>
          <w:szCs w:val="32"/>
          <w:lang w:val="fr-CH"/>
        </w:rPr>
        <w:t>Mise en œuvre</w:t>
      </w:r>
    </w:p>
    <w:p w14:paraId="66B9182D" w14:textId="1F30E94F" w:rsidR="00E46C14" w:rsidRPr="00C404CD" w:rsidRDefault="00E46C14" w:rsidP="00E46C14">
      <w:pPr>
        <w:overflowPunct/>
        <w:textAlignment w:val="auto"/>
        <w:rPr>
          <w:rFonts w:ascii="Calibri" w:hAnsi="Calibri" w:cs="OfficinaSansLT-Book"/>
          <w:sz w:val="21"/>
          <w:szCs w:val="21"/>
          <w:lang w:val="fr-CH" w:eastAsia="de-CH"/>
        </w:rPr>
      </w:pPr>
      <w:r w:rsidRPr="00C404CD">
        <w:rPr>
          <w:rFonts w:ascii="Calibri" w:hAnsi="Calibri" w:cs="OfficinaSansLT-Book"/>
          <w:sz w:val="21"/>
          <w:szCs w:val="21"/>
          <w:lang w:val="fr-CH" w:eastAsia="de-CH"/>
        </w:rPr>
        <w:t xml:space="preserve">Il est impératif de tenir compte de certains principes pour la pose </w:t>
      </w:r>
      <w:r w:rsidR="0077148C">
        <w:rPr>
          <w:rFonts w:ascii="Calibri" w:hAnsi="Calibri" w:cs="OfficinaSansLT-Book"/>
          <w:sz w:val="21"/>
          <w:szCs w:val="21"/>
          <w:lang w:val="fr-CH" w:eastAsia="de-CH"/>
        </w:rPr>
        <w:t>de panneaux</w:t>
      </w:r>
      <w:r w:rsidRPr="00C404CD">
        <w:rPr>
          <w:rFonts w:ascii="Calibri" w:hAnsi="Calibri" w:cs="OfficinaSansLT-Book"/>
          <w:sz w:val="21"/>
          <w:szCs w:val="21"/>
          <w:lang w:val="fr-CH" w:eastAsia="de-CH"/>
        </w:rPr>
        <w:t xml:space="preserve"> et de bâches. En cas de non-respect, il faut s’attendre à ce que les autorités interviennent ou à ce que les éléments soient enlevés. C’est pourquoi nous attirons ci-après votre attention sur les points dont il faut tenir compte.</w:t>
      </w:r>
    </w:p>
    <w:p w14:paraId="10CD0D10" w14:textId="5729B2DD" w:rsidR="00AC544F" w:rsidRPr="00C10F99" w:rsidRDefault="0084189D" w:rsidP="0034754C">
      <w:pPr>
        <w:overflowPunct/>
        <w:textAlignment w:val="auto"/>
        <w:rPr>
          <w:rFonts w:ascii="Calibri" w:hAnsi="Calibri" w:cs="OfficinaSansLT-Book"/>
          <w:sz w:val="21"/>
          <w:szCs w:val="21"/>
          <w:lang w:val="fr-CH" w:eastAsia="de-CH"/>
        </w:rPr>
      </w:pPr>
      <w:r w:rsidRPr="0034754C">
        <w:rPr>
          <w:rFonts w:ascii="Calibri" w:hAnsi="Calibri" w:cs="OfficinaSansLT-Book"/>
          <w:sz w:val="21"/>
          <w:szCs w:val="21"/>
          <w:lang w:val="fr-CH" w:eastAsia="de-CH"/>
        </w:rPr>
        <w:t xml:space="preserve">En vertu de la </w:t>
      </w:r>
      <w:hyperlink r:id="rId8" w:history="1">
        <w:r w:rsidRPr="0034754C">
          <w:rPr>
            <w:rStyle w:val="Hyperlink"/>
            <w:rFonts w:ascii="Calibri" w:hAnsi="Calibri" w:cs="OfficinaSansLT-Book"/>
            <w:sz w:val="21"/>
            <w:szCs w:val="21"/>
            <w:lang w:val="fr-CH" w:eastAsia="de-CH"/>
          </w:rPr>
          <w:t>Loi fédérale sur la circulation routière</w:t>
        </w:r>
      </w:hyperlink>
      <w:r w:rsidRPr="0034754C">
        <w:rPr>
          <w:rFonts w:ascii="Calibri" w:hAnsi="Calibri" w:cs="OfficinaSansLT-Book"/>
          <w:sz w:val="21"/>
          <w:szCs w:val="21"/>
          <w:lang w:val="fr-CH" w:eastAsia="de-CH"/>
        </w:rPr>
        <w:t xml:space="preserve"> et l’</w:t>
      </w:r>
      <w:hyperlink r:id="rId9" w:history="1">
        <w:r w:rsidRPr="0034754C">
          <w:rPr>
            <w:rStyle w:val="Hyperlink"/>
            <w:rFonts w:ascii="Calibri" w:hAnsi="Calibri" w:cs="OfficinaSansLT-Book"/>
            <w:sz w:val="21"/>
            <w:szCs w:val="21"/>
            <w:lang w:val="fr-CH" w:eastAsia="de-CH"/>
          </w:rPr>
          <w:t>Ordonnance sur la signalisation routière</w:t>
        </w:r>
      </w:hyperlink>
      <w:r w:rsidRPr="0034754C">
        <w:rPr>
          <w:rFonts w:ascii="Calibri" w:hAnsi="Calibri" w:cs="OfficinaSansLT-Book"/>
          <w:sz w:val="21"/>
          <w:szCs w:val="21"/>
          <w:lang w:val="fr-CH" w:eastAsia="de-CH"/>
        </w:rPr>
        <w:t xml:space="preserve">, les associations, fédérations, partis et autres groupes sont tenus d’obéir aux prescriptions suivantes pour la </w:t>
      </w:r>
      <w:r w:rsidRPr="0034754C">
        <w:rPr>
          <w:rFonts w:ascii="Calibri" w:hAnsi="Calibri" w:cs="OfficinaSansLT-Book"/>
          <w:b/>
          <w:sz w:val="21"/>
          <w:szCs w:val="21"/>
          <w:lang w:val="fr-CH" w:eastAsia="de-CH"/>
        </w:rPr>
        <w:t>pose temporaire, non soumise à autorisation</w:t>
      </w:r>
      <w:r w:rsidR="00002965">
        <w:rPr>
          <w:rFonts w:ascii="Calibri" w:hAnsi="Calibri" w:cs="OfficinaSansLT-Book"/>
          <w:b/>
          <w:sz w:val="21"/>
          <w:szCs w:val="21"/>
          <w:lang w:val="fr-CH" w:eastAsia="de-CH"/>
        </w:rPr>
        <w:t>,</w:t>
      </w:r>
      <w:r w:rsidRPr="0034754C">
        <w:rPr>
          <w:rFonts w:ascii="Calibri" w:hAnsi="Calibri" w:cs="OfficinaSansLT-Book"/>
          <w:b/>
          <w:sz w:val="21"/>
          <w:szCs w:val="21"/>
          <w:lang w:val="fr-CH" w:eastAsia="de-CH"/>
        </w:rPr>
        <w:t xml:space="preserve"> </w:t>
      </w:r>
      <w:r w:rsidR="0077148C">
        <w:rPr>
          <w:rFonts w:ascii="Calibri" w:hAnsi="Calibri" w:cs="OfficinaSansLT-Book"/>
          <w:b/>
          <w:sz w:val="21"/>
          <w:szCs w:val="21"/>
          <w:lang w:val="fr-CH" w:eastAsia="de-CH"/>
        </w:rPr>
        <w:t>de panneaux</w:t>
      </w:r>
      <w:r w:rsidRPr="0034754C">
        <w:rPr>
          <w:rFonts w:ascii="Calibri" w:hAnsi="Calibri" w:cs="OfficinaSansLT-Book"/>
          <w:b/>
          <w:sz w:val="21"/>
          <w:szCs w:val="21"/>
          <w:lang w:val="fr-CH" w:eastAsia="de-CH"/>
        </w:rPr>
        <w:t xml:space="preserve"> et de supports publicitaires</w:t>
      </w:r>
      <w:r w:rsidRPr="0034754C">
        <w:rPr>
          <w:rFonts w:ascii="Calibri" w:hAnsi="Calibri" w:cs="OfficinaSansLT-Book"/>
          <w:sz w:val="21"/>
          <w:szCs w:val="21"/>
          <w:lang w:val="fr-CH" w:eastAsia="de-CH"/>
        </w:rPr>
        <w:t> :</w:t>
      </w:r>
    </w:p>
    <w:p w14:paraId="257AD4B0" w14:textId="77777777" w:rsidR="00AC544F" w:rsidRPr="00C10F99" w:rsidRDefault="00AC544F" w:rsidP="00AC544F">
      <w:pPr>
        <w:overflowPunct/>
        <w:spacing w:before="0"/>
        <w:textAlignment w:val="auto"/>
        <w:rPr>
          <w:rFonts w:ascii="Calibri" w:hAnsi="Calibri" w:cs="OfficinaSansLT-Book"/>
          <w:sz w:val="21"/>
          <w:szCs w:val="21"/>
          <w:lang w:val="fr-CH" w:eastAsia="de-CH"/>
        </w:rPr>
      </w:pPr>
    </w:p>
    <w:p w14:paraId="743E2E6A" w14:textId="77777777" w:rsidR="00C10F99" w:rsidRPr="004445A3" w:rsidRDefault="00C10F99" w:rsidP="00C10F99">
      <w:pPr>
        <w:pStyle w:val="Listenabsatz"/>
        <w:numPr>
          <w:ilvl w:val="0"/>
          <w:numId w:val="10"/>
        </w:numPr>
        <w:overflowPunct/>
        <w:autoSpaceDE/>
        <w:autoSpaceDN/>
        <w:adjustRightInd/>
        <w:spacing w:before="0"/>
        <w:textAlignment w:val="auto"/>
        <w:rPr>
          <w:rFonts w:ascii="Calibri" w:hAnsi="Calibri"/>
          <w:iCs/>
          <w:sz w:val="21"/>
          <w:szCs w:val="21"/>
          <w:lang w:val="fr-CH"/>
        </w:rPr>
      </w:pPr>
      <w:r w:rsidRPr="004445A3">
        <w:rPr>
          <w:rFonts w:ascii="Calibri" w:hAnsi="Calibri"/>
          <w:iCs/>
          <w:sz w:val="21"/>
          <w:szCs w:val="21"/>
          <w:lang w:val="fr-CH"/>
        </w:rPr>
        <w:t>En général, les services cantonaux des ponts et chaussées ont édicté des directives cantonales. Celles-ci sont publiées sur les pages Internet correspondantes.</w:t>
      </w:r>
    </w:p>
    <w:p w14:paraId="1087877B" w14:textId="77777777" w:rsidR="00C10F99" w:rsidRPr="004445A3" w:rsidRDefault="00C10F99" w:rsidP="00002965">
      <w:pPr>
        <w:pStyle w:val="Listenabsatz"/>
        <w:numPr>
          <w:ilvl w:val="0"/>
          <w:numId w:val="10"/>
        </w:numPr>
        <w:overflowPunct/>
        <w:autoSpaceDE/>
        <w:autoSpaceDN/>
        <w:adjustRightInd/>
        <w:spacing w:before="60"/>
        <w:ind w:left="714" w:hanging="357"/>
        <w:textAlignment w:val="auto"/>
        <w:rPr>
          <w:rFonts w:ascii="Calibri" w:hAnsi="Calibri"/>
          <w:iCs/>
          <w:sz w:val="21"/>
          <w:szCs w:val="21"/>
          <w:lang w:val="fr-CH"/>
        </w:rPr>
      </w:pPr>
      <w:r w:rsidRPr="004445A3">
        <w:rPr>
          <w:rFonts w:ascii="Calibri" w:hAnsi="Calibri"/>
          <w:iCs/>
          <w:sz w:val="21"/>
          <w:szCs w:val="21"/>
          <w:lang w:val="fr-CH"/>
        </w:rPr>
        <w:t>Les supports publicitaires doivent être placés à l’intérieur des localités.</w:t>
      </w:r>
    </w:p>
    <w:p w14:paraId="3A652D9C" w14:textId="2887356E" w:rsidR="0034754C" w:rsidRPr="00C10F99" w:rsidRDefault="0034754C" w:rsidP="0034754C">
      <w:pPr>
        <w:numPr>
          <w:ilvl w:val="0"/>
          <w:numId w:val="10"/>
        </w:numPr>
        <w:overflowPunct/>
        <w:spacing w:before="60"/>
        <w:ind w:left="714" w:hanging="357"/>
        <w:textAlignment w:val="auto"/>
        <w:rPr>
          <w:rFonts w:ascii="Calibri" w:hAnsi="Calibri" w:cs="OfficinaSansLT-Book"/>
          <w:sz w:val="21"/>
          <w:szCs w:val="21"/>
          <w:lang w:val="fr-CH" w:eastAsia="de-CH"/>
        </w:rPr>
      </w:pPr>
      <w:r w:rsidRPr="0034754C">
        <w:rPr>
          <w:rFonts w:ascii="Calibri" w:hAnsi="Calibri" w:cs="OfficinaSansLT-Book"/>
          <w:sz w:val="21"/>
          <w:szCs w:val="21"/>
          <w:lang w:val="fr-CH" w:eastAsia="de-CH"/>
        </w:rPr>
        <w:t xml:space="preserve">Les supports publicitaires de propagande politique </w:t>
      </w:r>
      <w:r w:rsidRPr="005B2982">
        <w:rPr>
          <w:rFonts w:ascii="Calibri" w:hAnsi="Calibri" w:cs="OfficinaSansLT-Book"/>
          <w:b/>
          <w:bCs/>
          <w:sz w:val="21"/>
          <w:szCs w:val="21"/>
          <w:lang w:val="fr-CH" w:eastAsia="de-CH"/>
        </w:rPr>
        <w:t xml:space="preserve">peuvent être installés dans l’espace public </w:t>
      </w:r>
      <w:r w:rsidR="005B2982" w:rsidRPr="005B2982">
        <w:rPr>
          <w:rFonts w:ascii="Calibri" w:hAnsi="Calibri" w:cs="OfficinaSansLT-Book"/>
          <w:b/>
          <w:bCs/>
          <w:sz w:val="21"/>
          <w:szCs w:val="21"/>
          <w:lang w:val="fr-CH" w:eastAsia="de-CH"/>
        </w:rPr>
        <w:t xml:space="preserve">entre 8 et 4 </w:t>
      </w:r>
      <w:proofErr w:type="gramStart"/>
      <w:r w:rsidR="005B2982" w:rsidRPr="005B2982">
        <w:rPr>
          <w:rFonts w:ascii="Calibri" w:hAnsi="Calibri" w:cs="OfficinaSansLT-Book"/>
          <w:b/>
          <w:bCs/>
          <w:sz w:val="21"/>
          <w:szCs w:val="21"/>
          <w:lang w:val="fr-CH" w:eastAsia="de-CH"/>
        </w:rPr>
        <w:t>semaine</w:t>
      </w:r>
      <w:proofErr w:type="gramEnd"/>
      <w:r w:rsidR="005B2982" w:rsidRPr="005B2982">
        <w:rPr>
          <w:rFonts w:ascii="Calibri" w:hAnsi="Calibri" w:cs="OfficinaSansLT-Book"/>
          <w:b/>
          <w:bCs/>
          <w:sz w:val="21"/>
          <w:szCs w:val="21"/>
          <w:lang w:val="fr-CH" w:eastAsia="de-CH"/>
        </w:rPr>
        <w:t xml:space="preserve"> </w:t>
      </w:r>
      <w:r w:rsidRPr="005B2982">
        <w:rPr>
          <w:rFonts w:ascii="Calibri" w:hAnsi="Calibri" w:cs="OfficinaSansLT-Book"/>
          <w:b/>
          <w:bCs/>
          <w:sz w:val="21"/>
          <w:szCs w:val="21"/>
          <w:lang w:val="fr-CH" w:eastAsia="de-CH"/>
        </w:rPr>
        <w:t xml:space="preserve">avant </w:t>
      </w:r>
      <w:r w:rsidR="00DC76F8" w:rsidRPr="005B2982">
        <w:rPr>
          <w:rFonts w:ascii="Calibri" w:hAnsi="Calibri" w:cs="OfficinaSansLT-Book"/>
          <w:b/>
          <w:bCs/>
          <w:sz w:val="21"/>
          <w:szCs w:val="21"/>
          <w:lang w:val="fr-CH" w:eastAsia="de-CH"/>
        </w:rPr>
        <w:t>l</w:t>
      </w:r>
      <w:r w:rsidR="005B2982">
        <w:rPr>
          <w:rFonts w:ascii="Calibri" w:hAnsi="Calibri" w:cs="OfficinaSansLT-Book"/>
          <w:b/>
          <w:bCs/>
          <w:sz w:val="21"/>
          <w:szCs w:val="21"/>
          <w:lang w:val="fr-CH" w:eastAsia="de-CH"/>
        </w:rPr>
        <w:t>a</w:t>
      </w:r>
      <w:r w:rsidRPr="005B2982">
        <w:rPr>
          <w:rFonts w:ascii="Calibri" w:hAnsi="Calibri" w:cs="OfficinaSansLT-Book"/>
          <w:b/>
          <w:bCs/>
          <w:sz w:val="21"/>
          <w:szCs w:val="21"/>
          <w:lang w:val="fr-CH" w:eastAsia="de-CH"/>
        </w:rPr>
        <w:t xml:space="preserve"> votation (variable suivant la commune et le canton).</w:t>
      </w:r>
      <w:r w:rsidRPr="00C10F99">
        <w:rPr>
          <w:rFonts w:ascii="Calibri" w:hAnsi="Calibri" w:cs="OfficinaSansLT-Book"/>
          <w:sz w:val="21"/>
          <w:szCs w:val="21"/>
          <w:lang w:val="fr-CH" w:eastAsia="de-CH"/>
        </w:rPr>
        <w:t xml:space="preserve"> </w:t>
      </w:r>
      <w:r w:rsidRPr="0034754C">
        <w:rPr>
          <w:rFonts w:ascii="Calibri" w:hAnsi="Calibri" w:cs="OfficinaSansLT-Book"/>
          <w:sz w:val="21"/>
          <w:szCs w:val="21"/>
          <w:lang w:val="fr-CH" w:eastAsia="de-CH"/>
        </w:rPr>
        <w:t>Ces supports doivent être enlevés au plus tard une semaine après le scrutin.</w:t>
      </w:r>
    </w:p>
    <w:p w14:paraId="56938ECA" w14:textId="33440E95" w:rsidR="0034754C" w:rsidRPr="00C10F99" w:rsidRDefault="0034754C" w:rsidP="0034754C">
      <w:pPr>
        <w:numPr>
          <w:ilvl w:val="0"/>
          <w:numId w:val="10"/>
        </w:numPr>
        <w:overflowPunct/>
        <w:spacing w:before="60"/>
        <w:ind w:left="714" w:hanging="357"/>
        <w:textAlignment w:val="auto"/>
        <w:rPr>
          <w:rFonts w:ascii="Calibri" w:hAnsi="Calibri" w:cs="OfficinaSansLT-Book"/>
          <w:sz w:val="21"/>
          <w:szCs w:val="21"/>
          <w:lang w:val="fr-CH" w:eastAsia="de-CH"/>
        </w:rPr>
      </w:pPr>
      <w:r w:rsidRPr="0034754C">
        <w:rPr>
          <w:rFonts w:ascii="Calibri" w:hAnsi="Calibri" w:cs="OfficinaSansLT-Book"/>
          <w:sz w:val="21"/>
          <w:szCs w:val="21"/>
          <w:lang w:val="fr-CH" w:eastAsia="de-CH"/>
        </w:rPr>
        <w:t xml:space="preserve">L’emplacement et la conception des supports publicitaires ne doivent présenter </w:t>
      </w:r>
      <w:r w:rsidRPr="0034754C">
        <w:rPr>
          <w:rFonts w:ascii="Calibri" w:hAnsi="Calibri" w:cs="OfficinaSansLT-Book"/>
          <w:b/>
          <w:sz w:val="21"/>
          <w:szCs w:val="21"/>
          <w:lang w:val="fr-CH" w:eastAsia="de-CH"/>
        </w:rPr>
        <w:t>aucun danger</w:t>
      </w:r>
      <w:r w:rsidRPr="0034754C">
        <w:rPr>
          <w:rFonts w:ascii="Calibri" w:hAnsi="Calibri" w:cs="OfficinaSansLT-Book"/>
          <w:sz w:val="21"/>
          <w:szCs w:val="21"/>
          <w:lang w:val="fr-CH" w:eastAsia="de-CH"/>
        </w:rPr>
        <w:t xml:space="preserve"> pour les passants, les riverains et la circulation routière</w:t>
      </w:r>
      <w:r w:rsidR="00DC76F8">
        <w:rPr>
          <w:rFonts w:ascii="Calibri" w:hAnsi="Calibri" w:cs="OfficinaSansLT-Book"/>
          <w:sz w:val="21"/>
          <w:szCs w:val="21"/>
          <w:lang w:val="fr-CH" w:eastAsia="de-CH"/>
        </w:rPr>
        <w:t xml:space="preserve">, ni </w:t>
      </w:r>
      <w:r w:rsidRPr="0034754C">
        <w:rPr>
          <w:rFonts w:ascii="Calibri" w:hAnsi="Calibri" w:cs="OfficinaSansLT-Book"/>
          <w:sz w:val="21"/>
          <w:szCs w:val="21"/>
          <w:lang w:val="fr-CH" w:eastAsia="de-CH"/>
        </w:rPr>
        <w:t>entraver l’entretien des routes.</w:t>
      </w:r>
    </w:p>
    <w:p w14:paraId="75D9C268" w14:textId="3FD66ED5" w:rsidR="0034754C" w:rsidRPr="00C10F99" w:rsidRDefault="0034754C" w:rsidP="0034754C">
      <w:pPr>
        <w:numPr>
          <w:ilvl w:val="0"/>
          <w:numId w:val="10"/>
        </w:numPr>
        <w:overflowPunct/>
        <w:spacing w:before="60"/>
        <w:textAlignment w:val="auto"/>
        <w:rPr>
          <w:rFonts w:ascii="Calibri" w:hAnsi="Calibri" w:cs="OfficinaSansLT-Book"/>
          <w:sz w:val="21"/>
          <w:szCs w:val="21"/>
          <w:lang w:val="fr-CH" w:eastAsia="de-CH"/>
        </w:rPr>
      </w:pPr>
      <w:r w:rsidRPr="0034754C">
        <w:rPr>
          <w:rFonts w:ascii="Calibri" w:hAnsi="Calibri" w:cs="OfficinaSansLT-Book"/>
          <w:sz w:val="21"/>
          <w:szCs w:val="21"/>
          <w:lang w:val="fr-CH" w:eastAsia="de-CH"/>
        </w:rPr>
        <w:t xml:space="preserve">Les partis et les groupes politiques responsables de la propagande sont tenus </w:t>
      </w:r>
      <w:r w:rsidRPr="0034754C">
        <w:rPr>
          <w:rFonts w:ascii="Calibri" w:hAnsi="Calibri" w:cs="OfficinaSansLT-Book"/>
          <w:b/>
          <w:sz w:val="21"/>
          <w:szCs w:val="21"/>
          <w:lang w:val="fr-CH" w:eastAsia="de-CH"/>
        </w:rPr>
        <w:t>de raccrocher correctement ou d’enlever</w:t>
      </w:r>
      <w:r w:rsidR="00DC76F8">
        <w:rPr>
          <w:rFonts w:ascii="Calibri" w:hAnsi="Calibri" w:cs="OfficinaSansLT-Book"/>
          <w:b/>
          <w:sz w:val="21"/>
          <w:szCs w:val="21"/>
          <w:lang w:val="fr-CH" w:eastAsia="de-CH"/>
        </w:rPr>
        <w:t>/remplacer</w:t>
      </w:r>
      <w:r w:rsidRPr="0034754C">
        <w:rPr>
          <w:rFonts w:ascii="Calibri" w:hAnsi="Calibri" w:cs="OfficinaSansLT-Book"/>
          <w:sz w:val="21"/>
          <w:szCs w:val="21"/>
          <w:lang w:val="fr-CH" w:eastAsia="de-CH"/>
        </w:rPr>
        <w:t xml:space="preserve"> </w:t>
      </w:r>
      <w:r w:rsidRPr="0034754C">
        <w:rPr>
          <w:rFonts w:ascii="Calibri" w:hAnsi="Calibri" w:cs="OfficinaSansLT-Book"/>
          <w:b/>
          <w:sz w:val="21"/>
          <w:szCs w:val="21"/>
          <w:lang w:val="fr-CH" w:eastAsia="de-CH"/>
        </w:rPr>
        <w:t xml:space="preserve">les </w:t>
      </w:r>
      <w:r w:rsidR="0077148C">
        <w:rPr>
          <w:rFonts w:ascii="Calibri" w:hAnsi="Calibri" w:cs="OfficinaSansLT-Book"/>
          <w:b/>
          <w:sz w:val="21"/>
          <w:szCs w:val="21"/>
          <w:lang w:val="fr-CH" w:eastAsia="de-CH"/>
        </w:rPr>
        <w:t>panneaux</w:t>
      </w:r>
      <w:r w:rsidRPr="0034754C">
        <w:rPr>
          <w:rFonts w:ascii="Calibri" w:hAnsi="Calibri" w:cs="OfficinaSansLT-Book"/>
          <w:b/>
          <w:sz w:val="21"/>
          <w:szCs w:val="21"/>
          <w:lang w:val="fr-CH" w:eastAsia="de-CH"/>
        </w:rPr>
        <w:t xml:space="preserve"> et les bâches qui se sont détachées en entier ou en partie</w:t>
      </w:r>
      <w:r w:rsidRPr="0034754C">
        <w:rPr>
          <w:rFonts w:ascii="Calibri" w:hAnsi="Calibri" w:cs="OfficinaSansLT-Book"/>
          <w:sz w:val="21"/>
          <w:szCs w:val="21"/>
          <w:lang w:val="fr-CH" w:eastAsia="de-CH"/>
        </w:rPr>
        <w:t xml:space="preserve"> sous l’effet du vent, de la pluie ou d’autres facteurs pendant la période d’affichage.</w:t>
      </w:r>
    </w:p>
    <w:p w14:paraId="3E04069E" w14:textId="77777777" w:rsidR="0034754C" w:rsidRPr="00C10F99" w:rsidRDefault="0034754C" w:rsidP="0034754C">
      <w:pPr>
        <w:numPr>
          <w:ilvl w:val="0"/>
          <w:numId w:val="10"/>
        </w:numPr>
        <w:overflowPunct/>
        <w:spacing w:before="60"/>
        <w:textAlignment w:val="auto"/>
        <w:rPr>
          <w:rFonts w:ascii="Calibri" w:hAnsi="Calibri"/>
          <w:b/>
          <w:sz w:val="21"/>
          <w:szCs w:val="21"/>
          <w:lang w:val="fr-CH"/>
        </w:rPr>
      </w:pPr>
      <w:r w:rsidRPr="0034754C">
        <w:rPr>
          <w:rFonts w:ascii="Calibri" w:hAnsi="Calibri"/>
          <w:b/>
          <w:sz w:val="21"/>
          <w:szCs w:val="21"/>
          <w:lang w:val="fr-CH"/>
        </w:rPr>
        <w:t>Les supports publicitaires sont interdits notamment s’ils :</w:t>
      </w:r>
    </w:p>
    <w:p w14:paraId="3B7EB889" w14:textId="77777777" w:rsidR="0034754C" w:rsidRPr="00C10F99" w:rsidRDefault="0034754C" w:rsidP="0034754C">
      <w:pPr>
        <w:numPr>
          <w:ilvl w:val="1"/>
          <w:numId w:val="10"/>
        </w:numPr>
        <w:overflowPunct/>
        <w:spacing w:before="60"/>
        <w:ind w:left="993" w:hanging="284"/>
        <w:textAlignment w:val="auto"/>
        <w:rPr>
          <w:rFonts w:ascii="Calibri" w:hAnsi="Calibri"/>
          <w:sz w:val="21"/>
          <w:szCs w:val="21"/>
          <w:lang w:val="fr-CH"/>
        </w:rPr>
      </w:pPr>
      <w:proofErr w:type="gramStart"/>
      <w:r w:rsidRPr="0034754C">
        <w:rPr>
          <w:rFonts w:ascii="Calibri" w:hAnsi="Calibri"/>
          <w:sz w:val="21"/>
          <w:szCs w:val="21"/>
          <w:lang w:val="fr-CH"/>
        </w:rPr>
        <w:t>rendent</w:t>
      </w:r>
      <w:proofErr w:type="gramEnd"/>
      <w:r w:rsidRPr="0034754C">
        <w:rPr>
          <w:rFonts w:ascii="Calibri" w:hAnsi="Calibri"/>
          <w:sz w:val="21"/>
          <w:szCs w:val="21"/>
          <w:lang w:val="fr-CH"/>
        </w:rPr>
        <w:t xml:space="preserve"> plus difficile la perception des autres usagers de la route, par exemple aux abords des passages pour piétons, des intersections ou des sorties ;</w:t>
      </w:r>
    </w:p>
    <w:p w14:paraId="077A3125" w14:textId="77777777" w:rsidR="0034754C" w:rsidRPr="00C10F99" w:rsidRDefault="0034754C" w:rsidP="0034754C">
      <w:pPr>
        <w:numPr>
          <w:ilvl w:val="1"/>
          <w:numId w:val="10"/>
        </w:numPr>
        <w:overflowPunct/>
        <w:spacing w:before="60"/>
        <w:ind w:left="993" w:hanging="284"/>
        <w:textAlignment w:val="auto"/>
        <w:rPr>
          <w:rFonts w:ascii="Calibri" w:hAnsi="Calibri"/>
          <w:sz w:val="21"/>
          <w:szCs w:val="21"/>
          <w:lang w:val="fr-CH"/>
        </w:rPr>
      </w:pPr>
      <w:proofErr w:type="gramStart"/>
      <w:r w:rsidRPr="0034754C">
        <w:rPr>
          <w:rFonts w:ascii="Calibri" w:hAnsi="Calibri"/>
          <w:sz w:val="21"/>
          <w:szCs w:val="21"/>
          <w:lang w:val="fr-CH"/>
        </w:rPr>
        <w:t>gênent</w:t>
      </w:r>
      <w:proofErr w:type="gramEnd"/>
      <w:r w:rsidRPr="0034754C">
        <w:rPr>
          <w:rFonts w:ascii="Calibri" w:hAnsi="Calibri"/>
          <w:sz w:val="21"/>
          <w:szCs w:val="21"/>
          <w:lang w:val="fr-CH"/>
        </w:rPr>
        <w:t xml:space="preserve"> ou mettent en danger les ayants droit sur les aires de circulation affectées aux piétons ;</w:t>
      </w:r>
    </w:p>
    <w:p w14:paraId="75BC15F4" w14:textId="2A77EA8B" w:rsidR="0034754C" w:rsidRPr="00C10F99" w:rsidRDefault="0034754C" w:rsidP="0034754C">
      <w:pPr>
        <w:numPr>
          <w:ilvl w:val="1"/>
          <w:numId w:val="10"/>
        </w:numPr>
        <w:overflowPunct/>
        <w:spacing w:before="60"/>
        <w:ind w:left="993" w:hanging="284"/>
        <w:textAlignment w:val="auto"/>
        <w:rPr>
          <w:rFonts w:ascii="Calibri" w:hAnsi="Calibri"/>
          <w:b/>
          <w:sz w:val="21"/>
          <w:szCs w:val="21"/>
          <w:lang w:val="fr-CH"/>
        </w:rPr>
      </w:pPr>
      <w:proofErr w:type="gramStart"/>
      <w:r w:rsidRPr="0034754C">
        <w:rPr>
          <w:rFonts w:ascii="Calibri" w:hAnsi="Calibri"/>
          <w:b/>
          <w:sz w:val="21"/>
          <w:szCs w:val="21"/>
          <w:lang w:val="fr-CH"/>
        </w:rPr>
        <w:t>réduisent</w:t>
      </w:r>
      <w:proofErr w:type="gramEnd"/>
      <w:r w:rsidRPr="0034754C">
        <w:rPr>
          <w:rFonts w:ascii="Calibri" w:hAnsi="Calibri"/>
          <w:b/>
          <w:sz w:val="21"/>
          <w:szCs w:val="21"/>
          <w:lang w:val="fr-CH"/>
        </w:rPr>
        <w:t xml:space="preserve"> l'efficacité des signaux ou des marqu</w:t>
      </w:r>
      <w:r w:rsidR="00DC76F8">
        <w:rPr>
          <w:rFonts w:ascii="Calibri" w:hAnsi="Calibri"/>
          <w:b/>
          <w:sz w:val="21"/>
          <w:szCs w:val="21"/>
          <w:lang w:val="fr-CH"/>
        </w:rPr>
        <w:t>ages</w:t>
      </w:r>
      <w:r w:rsidRPr="0034754C">
        <w:rPr>
          <w:rFonts w:ascii="Calibri" w:hAnsi="Calibri"/>
          <w:sz w:val="21"/>
          <w:szCs w:val="21"/>
          <w:lang w:val="fr-CH"/>
        </w:rPr>
        <w:t xml:space="preserve">, par exemple s’ils </w:t>
      </w:r>
      <w:r w:rsidR="00DC76F8">
        <w:rPr>
          <w:rFonts w:ascii="Calibri" w:hAnsi="Calibri"/>
          <w:sz w:val="21"/>
          <w:szCs w:val="21"/>
          <w:lang w:val="fr-CH"/>
        </w:rPr>
        <w:t>incluent</w:t>
      </w:r>
      <w:r w:rsidRPr="0034754C">
        <w:rPr>
          <w:rFonts w:ascii="Calibri" w:hAnsi="Calibri"/>
          <w:sz w:val="21"/>
          <w:szCs w:val="21"/>
          <w:lang w:val="fr-CH"/>
        </w:rPr>
        <w:t xml:space="preserve"> des signaux ou des éléments indiquant une direction à suivre ou sont placés à leurs abords immédiats ;</w:t>
      </w:r>
    </w:p>
    <w:p w14:paraId="4BA336B6" w14:textId="77777777" w:rsidR="0034754C" w:rsidRPr="00C10F99" w:rsidRDefault="0034754C" w:rsidP="0034754C">
      <w:pPr>
        <w:numPr>
          <w:ilvl w:val="1"/>
          <w:numId w:val="10"/>
        </w:numPr>
        <w:overflowPunct/>
        <w:spacing w:before="60"/>
        <w:ind w:left="993" w:hanging="284"/>
        <w:textAlignment w:val="auto"/>
        <w:rPr>
          <w:rFonts w:ascii="Calibri" w:hAnsi="Calibri"/>
          <w:sz w:val="21"/>
          <w:szCs w:val="21"/>
          <w:lang w:val="fr-CH"/>
        </w:rPr>
      </w:pPr>
      <w:proofErr w:type="gramStart"/>
      <w:r w:rsidRPr="0034754C">
        <w:rPr>
          <w:rFonts w:ascii="Calibri" w:hAnsi="Calibri"/>
          <w:sz w:val="21"/>
          <w:szCs w:val="21"/>
          <w:lang w:val="fr-CH"/>
        </w:rPr>
        <w:t>pénètrent</w:t>
      </w:r>
      <w:proofErr w:type="gramEnd"/>
      <w:r w:rsidRPr="0034754C">
        <w:rPr>
          <w:rFonts w:ascii="Calibri" w:hAnsi="Calibri"/>
          <w:sz w:val="21"/>
          <w:szCs w:val="21"/>
          <w:lang w:val="fr-CH"/>
        </w:rPr>
        <w:t xml:space="preserve"> dans l’espace libre de la chaussée (ils doivent se situer en général à trois mètres au moins en retrait du bord de la route) ;</w:t>
      </w:r>
    </w:p>
    <w:p w14:paraId="4F76D4BC" w14:textId="556DA997" w:rsidR="0034754C" w:rsidRPr="00C10F99" w:rsidRDefault="00F410B4" w:rsidP="0034754C">
      <w:pPr>
        <w:numPr>
          <w:ilvl w:val="1"/>
          <w:numId w:val="10"/>
        </w:numPr>
        <w:overflowPunct/>
        <w:spacing w:before="60"/>
        <w:ind w:left="993" w:hanging="284"/>
        <w:textAlignment w:val="auto"/>
        <w:rPr>
          <w:rFonts w:ascii="Calibri" w:hAnsi="Calibri"/>
          <w:sz w:val="21"/>
          <w:szCs w:val="21"/>
          <w:lang w:val="fr-CH"/>
        </w:rPr>
      </w:pPr>
      <w:proofErr w:type="gramStart"/>
      <w:r>
        <w:rPr>
          <w:rFonts w:ascii="Calibri" w:hAnsi="Calibri"/>
          <w:sz w:val="21"/>
          <w:szCs w:val="21"/>
          <w:lang w:val="fr-CH"/>
        </w:rPr>
        <w:t>sont</w:t>
      </w:r>
      <w:proofErr w:type="gramEnd"/>
      <w:r>
        <w:rPr>
          <w:rFonts w:ascii="Calibri" w:hAnsi="Calibri"/>
          <w:sz w:val="21"/>
          <w:szCs w:val="21"/>
          <w:lang w:val="fr-CH"/>
        </w:rPr>
        <w:t xml:space="preserve"> posés d</w:t>
      </w:r>
      <w:r w:rsidR="0034754C" w:rsidRPr="0034754C">
        <w:rPr>
          <w:rFonts w:ascii="Calibri" w:hAnsi="Calibri"/>
          <w:sz w:val="21"/>
          <w:szCs w:val="21"/>
          <w:lang w:val="fr-CH"/>
        </w:rPr>
        <w:t>ans/sur des installations publiques (ponts et parapets y compris), sur la chaussée, dans les tunnels, ainsi que dans les passages souterrains dépourvus de trottoir ;</w:t>
      </w:r>
    </w:p>
    <w:p w14:paraId="1CCC0A5D" w14:textId="77777777" w:rsidR="0034754C" w:rsidRPr="00C10F99" w:rsidRDefault="00F410B4" w:rsidP="00F410B4">
      <w:pPr>
        <w:numPr>
          <w:ilvl w:val="1"/>
          <w:numId w:val="10"/>
        </w:numPr>
        <w:overflowPunct/>
        <w:spacing w:before="60"/>
        <w:ind w:left="993" w:hanging="284"/>
        <w:textAlignment w:val="auto"/>
        <w:rPr>
          <w:rFonts w:ascii="Calibri" w:hAnsi="Calibri"/>
          <w:sz w:val="21"/>
          <w:szCs w:val="21"/>
          <w:lang w:val="fr-CH"/>
        </w:rPr>
      </w:pPr>
      <w:proofErr w:type="gramStart"/>
      <w:r w:rsidRPr="00F410B4">
        <w:rPr>
          <w:rFonts w:ascii="Calibri" w:hAnsi="Calibri"/>
          <w:b/>
          <w:sz w:val="21"/>
          <w:szCs w:val="21"/>
          <w:lang w:val="fr-CH"/>
        </w:rPr>
        <w:t>portent</w:t>
      </w:r>
      <w:proofErr w:type="gramEnd"/>
      <w:r w:rsidRPr="00F410B4">
        <w:rPr>
          <w:rFonts w:ascii="Calibri" w:hAnsi="Calibri"/>
          <w:b/>
          <w:sz w:val="21"/>
          <w:szCs w:val="21"/>
          <w:lang w:val="fr-CH"/>
        </w:rPr>
        <w:t xml:space="preserve"> atteinte à la flore </w:t>
      </w:r>
      <w:r w:rsidRPr="00F410B4">
        <w:rPr>
          <w:rFonts w:ascii="Calibri" w:hAnsi="Calibri"/>
          <w:sz w:val="21"/>
          <w:szCs w:val="21"/>
          <w:lang w:val="fr-CH"/>
        </w:rPr>
        <w:t>(p.ex. arbres non protégés ou arbustes) ;</w:t>
      </w:r>
    </w:p>
    <w:p w14:paraId="5AB651FF" w14:textId="77777777" w:rsidR="00F410B4" w:rsidRPr="00C10F99" w:rsidRDefault="00F410B4" w:rsidP="00F410B4">
      <w:pPr>
        <w:numPr>
          <w:ilvl w:val="1"/>
          <w:numId w:val="10"/>
        </w:numPr>
        <w:overflowPunct/>
        <w:spacing w:before="60"/>
        <w:ind w:left="993" w:hanging="284"/>
        <w:textAlignment w:val="auto"/>
        <w:rPr>
          <w:rFonts w:ascii="Calibri" w:hAnsi="Calibri"/>
          <w:sz w:val="21"/>
          <w:szCs w:val="21"/>
          <w:lang w:val="fr-CH"/>
        </w:rPr>
      </w:pPr>
      <w:proofErr w:type="gramStart"/>
      <w:r w:rsidRPr="00F410B4">
        <w:rPr>
          <w:rFonts w:ascii="Calibri" w:hAnsi="Calibri"/>
          <w:sz w:val="21"/>
          <w:szCs w:val="21"/>
          <w:lang w:val="fr-CH"/>
        </w:rPr>
        <w:t>ne</w:t>
      </w:r>
      <w:proofErr w:type="gramEnd"/>
      <w:r w:rsidRPr="00F410B4">
        <w:rPr>
          <w:rFonts w:ascii="Calibri" w:hAnsi="Calibri"/>
          <w:sz w:val="21"/>
          <w:szCs w:val="21"/>
          <w:lang w:val="fr-CH"/>
        </w:rPr>
        <w:t xml:space="preserve"> permettent pas une hauteur de passage suffisante (au moins</w:t>
      </w:r>
      <w:r>
        <w:rPr>
          <w:rFonts w:ascii="Calibri" w:hAnsi="Calibri"/>
          <w:sz w:val="21"/>
          <w:szCs w:val="21"/>
          <w:lang w:val="fr-CH"/>
        </w:rPr>
        <w:t xml:space="preserve"> à</w:t>
      </w:r>
      <w:r w:rsidRPr="00F410B4">
        <w:rPr>
          <w:rFonts w:ascii="Calibri" w:hAnsi="Calibri"/>
          <w:sz w:val="21"/>
          <w:szCs w:val="21"/>
          <w:lang w:val="fr-CH"/>
        </w:rPr>
        <w:t xml:space="preserve"> trois mètres du sol).</w:t>
      </w:r>
    </w:p>
    <w:p w14:paraId="1F749707" w14:textId="6B0FF08D" w:rsidR="00C47E6E" w:rsidRPr="00C10F99" w:rsidRDefault="0034754C" w:rsidP="00F410B4">
      <w:pPr>
        <w:overflowPunct/>
        <w:textAlignment w:val="auto"/>
        <w:rPr>
          <w:rFonts w:ascii="Calibri" w:hAnsi="Calibri" w:cs="OfficinaSansLT-Book"/>
          <w:sz w:val="21"/>
          <w:szCs w:val="21"/>
          <w:lang w:val="fr-CH" w:eastAsia="de-CH"/>
        </w:rPr>
      </w:pPr>
      <w:r w:rsidRPr="00F410B4">
        <w:rPr>
          <w:rFonts w:ascii="Calibri" w:hAnsi="Calibri" w:cs="OfficinaSansLT-Book"/>
          <w:sz w:val="21"/>
          <w:szCs w:val="21"/>
          <w:lang w:val="fr-CH" w:eastAsia="de-CH"/>
        </w:rPr>
        <w:t xml:space="preserve">Nous vous prions de vous adresser à votre police régionale pour tout complément d’information </w:t>
      </w:r>
      <w:r w:rsidR="00F410B4">
        <w:rPr>
          <w:rFonts w:ascii="Calibri" w:hAnsi="Calibri" w:cs="OfficinaSansLT-Book"/>
          <w:sz w:val="21"/>
          <w:szCs w:val="21"/>
          <w:lang w:val="fr-CH" w:eastAsia="de-CH"/>
        </w:rPr>
        <w:t>en matière de</w:t>
      </w:r>
      <w:r w:rsidRPr="00F410B4">
        <w:rPr>
          <w:rFonts w:ascii="Calibri" w:hAnsi="Calibri" w:cs="OfficinaSansLT-Book"/>
          <w:sz w:val="21"/>
          <w:szCs w:val="21"/>
          <w:lang w:val="fr-CH" w:eastAsia="de-CH"/>
        </w:rPr>
        <w:t xml:space="preserve"> sécurité routière.</w:t>
      </w:r>
    </w:p>
    <w:p w14:paraId="56D2B6E4" w14:textId="77777777" w:rsidR="007E2A16" w:rsidRPr="00C10F99" w:rsidRDefault="007E2A16" w:rsidP="000B5D32">
      <w:pPr>
        <w:spacing w:before="0"/>
        <w:rPr>
          <w:rFonts w:ascii="Calibri" w:hAnsi="Calibri"/>
          <w:b/>
          <w:sz w:val="28"/>
          <w:szCs w:val="32"/>
          <w:lang w:val="fr-CH"/>
        </w:rPr>
      </w:pPr>
    </w:p>
    <w:p w14:paraId="6CBF3060" w14:textId="77777777" w:rsidR="007E2A16" w:rsidRPr="00C10F99" w:rsidRDefault="007E2A16" w:rsidP="000B5D32">
      <w:pPr>
        <w:spacing w:before="0"/>
        <w:rPr>
          <w:rFonts w:ascii="Calibri" w:hAnsi="Calibri"/>
          <w:b/>
          <w:sz w:val="28"/>
          <w:szCs w:val="32"/>
          <w:lang w:val="fr-CH"/>
        </w:rPr>
      </w:pPr>
    </w:p>
    <w:p w14:paraId="7DAFD41F" w14:textId="5D8C443C" w:rsidR="00C204D7" w:rsidRPr="00C10F99" w:rsidRDefault="00F410B4" w:rsidP="00F410B4">
      <w:pPr>
        <w:spacing w:before="0"/>
        <w:rPr>
          <w:rFonts w:ascii="Calibri" w:hAnsi="Calibri"/>
          <w:sz w:val="21"/>
          <w:szCs w:val="21"/>
          <w:lang w:val="fr-CH"/>
        </w:rPr>
      </w:pPr>
      <w:r>
        <w:rPr>
          <w:rFonts w:ascii="Calibri" w:hAnsi="Calibri"/>
          <w:sz w:val="21"/>
          <w:szCs w:val="21"/>
          <w:lang w:val="fr-CH"/>
        </w:rPr>
        <w:lastRenderedPageBreak/>
        <w:t xml:space="preserve">Voici </w:t>
      </w:r>
      <w:r w:rsidR="0034754C" w:rsidRPr="00F410B4">
        <w:rPr>
          <w:rFonts w:ascii="Calibri" w:hAnsi="Calibri"/>
          <w:sz w:val="21"/>
          <w:szCs w:val="21"/>
          <w:lang w:val="fr-CH"/>
        </w:rPr>
        <w:t>quelques exemples d’emplacements de réclames qui entravent la sécurité routière :</w:t>
      </w:r>
    </w:p>
    <w:p w14:paraId="5D69B633" w14:textId="77777777" w:rsidR="00C204D7" w:rsidRPr="00C10F99" w:rsidRDefault="00C204D7" w:rsidP="000B5D32">
      <w:pPr>
        <w:spacing w:before="0"/>
        <w:rPr>
          <w:rFonts w:ascii="Calibri" w:hAnsi="Calibri"/>
          <w:sz w:val="21"/>
          <w:szCs w:val="21"/>
          <w:lang w:val="fr-CH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B5126F" w:rsidRPr="00914040" w14:paraId="710C81A2" w14:textId="77777777" w:rsidTr="00914040">
        <w:tc>
          <w:tcPr>
            <w:tcW w:w="2339" w:type="dxa"/>
            <w:shd w:val="clear" w:color="auto" w:fill="auto"/>
          </w:tcPr>
          <w:p w14:paraId="3B7FB5FE" w14:textId="39607894" w:rsidR="00B5126F" w:rsidRPr="00914040" w:rsidRDefault="009901E2" w:rsidP="00914040">
            <w:pPr>
              <w:spacing w:before="0"/>
              <w:jc w:val="center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1FE1B415" wp14:editId="1682F793">
                  <wp:extent cx="1333500" cy="904875"/>
                  <wp:effectExtent l="0" t="0" r="0" b="0"/>
                  <wp:docPr id="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2D75A798" w14:textId="66E9D03A" w:rsidR="00B5126F" w:rsidRPr="00914040" w:rsidRDefault="009901E2" w:rsidP="00914040">
            <w:pPr>
              <w:spacing w:before="0"/>
              <w:jc w:val="center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30C65DC6" wp14:editId="7868C8BC">
                  <wp:extent cx="1266825" cy="895350"/>
                  <wp:effectExtent l="0" t="0" r="0" b="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15AB2F4A" w14:textId="6FE12782" w:rsidR="00B5126F" w:rsidRPr="00914040" w:rsidRDefault="009901E2" w:rsidP="00914040">
            <w:pPr>
              <w:spacing w:before="0"/>
              <w:jc w:val="center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45084E18" wp14:editId="7EADE2C2">
                  <wp:extent cx="1314450" cy="895350"/>
                  <wp:effectExtent l="0" t="0" r="0" b="0"/>
                  <wp:docPr id="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6341DEC8" w14:textId="5D692775" w:rsidR="00B5126F" w:rsidRPr="00914040" w:rsidRDefault="009901E2" w:rsidP="00914040">
            <w:pPr>
              <w:spacing w:before="0"/>
              <w:jc w:val="center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6AA8CE66" wp14:editId="47BA9EC1">
                  <wp:extent cx="1304925" cy="895350"/>
                  <wp:effectExtent l="0" t="0" r="0" b="0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26F" w:rsidRPr="006C2039" w14:paraId="4DD08F7E" w14:textId="77777777" w:rsidTr="00914040">
        <w:tc>
          <w:tcPr>
            <w:tcW w:w="2339" w:type="dxa"/>
            <w:shd w:val="clear" w:color="auto" w:fill="auto"/>
          </w:tcPr>
          <w:p w14:paraId="07D62209" w14:textId="77777777" w:rsidR="00B5126F" w:rsidRPr="00C10F99" w:rsidRDefault="0084189D" w:rsidP="00734803">
            <w:pPr>
              <w:spacing w:before="0"/>
              <w:ind w:left="33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 w:cs="Helvetica"/>
                <w:sz w:val="21"/>
                <w:szCs w:val="21"/>
                <w:lang w:val="fr-CH" w:eastAsia="de-CH"/>
              </w:rPr>
              <w:t>Dans et aux abords de giratoires</w:t>
            </w:r>
          </w:p>
        </w:tc>
        <w:tc>
          <w:tcPr>
            <w:tcW w:w="2339" w:type="dxa"/>
            <w:shd w:val="clear" w:color="auto" w:fill="auto"/>
          </w:tcPr>
          <w:p w14:paraId="3CE46240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Endroits masquant la visibilité au débouché d’une route</w:t>
            </w:r>
          </w:p>
        </w:tc>
        <w:tc>
          <w:tcPr>
            <w:tcW w:w="2339" w:type="dxa"/>
            <w:shd w:val="clear" w:color="auto" w:fill="auto"/>
          </w:tcPr>
          <w:p w14:paraId="209A06D2" w14:textId="77777777" w:rsidR="00B5126F" w:rsidRPr="00C10F99" w:rsidRDefault="0084189D" w:rsidP="00F410B4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Difficulté de perception aux abords de passages pour piétons</w:t>
            </w:r>
          </w:p>
          <w:p w14:paraId="50046A66" w14:textId="77777777" w:rsidR="005841EE" w:rsidRPr="00C10F99" w:rsidRDefault="005841EE" w:rsidP="00914040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</w:p>
        </w:tc>
        <w:tc>
          <w:tcPr>
            <w:tcW w:w="2339" w:type="dxa"/>
            <w:shd w:val="clear" w:color="auto" w:fill="auto"/>
          </w:tcPr>
          <w:p w14:paraId="5472A92A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Sur les signaux ou à leurs abords immédiats</w:t>
            </w:r>
          </w:p>
        </w:tc>
      </w:tr>
      <w:tr w:rsidR="00B5126F" w:rsidRPr="00914040" w14:paraId="1F96FB6A" w14:textId="77777777" w:rsidTr="00914040">
        <w:tc>
          <w:tcPr>
            <w:tcW w:w="2339" w:type="dxa"/>
            <w:shd w:val="clear" w:color="auto" w:fill="auto"/>
          </w:tcPr>
          <w:p w14:paraId="551DA971" w14:textId="62D31000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69031D88" wp14:editId="79FC659C">
                  <wp:extent cx="1333500" cy="895350"/>
                  <wp:effectExtent l="0" t="0" r="0" b="0"/>
                  <wp:docPr id="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6DFA37A1" w14:textId="577B7629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3790DBA0" wp14:editId="4716F9D7">
                  <wp:extent cx="1295400" cy="904875"/>
                  <wp:effectExtent l="0" t="0" r="0" b="0"/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333504B0" w14:textId="21416535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4B464E35" wp14:editId="6BB887DF">
                  <wp:extent cx="1323975" cy="904875"/>
                  <wp:effectExtent l="0" t="0" r="0" b="0"/>
                  <wp:docPr id="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1401AEAE" w14:textId="2FB7E8F4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63333339" wp14:editId="439B166B">
                  <wp:extent cx="1304925" cy="895350"/>
                  <wp:effectExtent l="0" t="0" r="0" b="0"/>
                  <wp:docPr id="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26F" w:rsidRPr="006C2039" w14:paraId="1542BC27" w14:textId="77777777" w:rsidTr="00914040">
        <w:tc>
          <w:tcPr>
            <w:tcW w:w="2339" w:type="dxa"/>
            <w:shd w:val="clear" w:color="auto" w:fill="auto"/>
          </w:tcPr>
          <w:p w14:paraId="7E37DFCE" w14:textId="77777777" w:rsidR="005841EE" w:rsidRPr="00C10F99" w:rsidRDefault="0084189D" w:rsidP="00F410B4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Placé dans le gabarit d’espace libre de la chaussée</w:t>
            </w:r>
          </w:p>
          <w:p w14:paraId="4091DAEC" w14:textId="77777777" w:rsidR="005841EE" w:rsidRPr="00C10F99" w:rsidRDefault="005841EE" w:rsidP="00914040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</w:p>
        </w:tc>
        <w:tc>
          <w:tcPr>
            <w:tcW w:w="2339" w:type="dxa"/>
            <w:shd w:val="clear" w:color="auto" w:fill="auto"/>
          </w:tcPr>
          <w:p w14:paraId="36885797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Endroits masquant la visibilité à l’intérieur d’un virage</w:t>
            </w:r>
          </w:p>
        </w:tc>
        <w:tc>
          <w:tcPr>
            <w:tcW w:w="2339" w:type="dxa"/>
            <w:shd w:val="clear" w:color="auto" w:fill="auto"/>
          </w:tcPr>
          <w:p w14:paraId="27951D1D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Endroits masquant la visibilité aux intersections</w:t>
            </w:r>
          </w:p>
        </w:tc>
        <w:tc>
          <w:tcPr>
            <w:tcW w:w="2339" w:type="dxa"/>
            <w:shd w:val="clear" w:color="auto" w:fill="auto"/>
          </w:tcPr>
          <w:p w14:paraId="1E8AB289" w14:textId="77777777" w:rsidR="00B5126F" w:rsidRPr="00C10F99" w:rsidRDefault="0084189D" w:rsidP="00F410B4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Réclames mobiles gênant les piétons sur les trottoirs / les aires de circulation affectées aux piétons</w:t>
            </w:r>
          </w:p>
          <w:p w14:paraId="49EFF2CF" w14:textId="77777777" w:rsidR="005841EE" w:rsidRPr="00C10F99" w:rsidRDefault="005841EE" w:rsidP="00914040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</w:p>
        </w:tc>
      </w:tr>
      <w:tr w:rsidR="00B5126F" w:rsidRPr="00914040" w14:paraId="21EA775B" w14:textId="77777777" w:rsidTr="00914040">
        <w:tc>
          <w:tcPr>
            <w:tcW w:w="2339" w:type="dxa"/>
            <w:shd w:val="clear" w:color="auto" w:fill="auto"/>
          </w:tcPr>
          <w:p w14:paraId="3C38EC8D" w14:textId="3CFADB80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3E410818" wp14:editId="5F4D8BD9">
                  <wp:extent cx="1343025" cy="895350"/>
                  <wp:effectExtent l="0" t="0" r="0" b="0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6ED7A287" w14:textId="65CEBD02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5FE05A42" wp14:editId="68718380">
                  <wp:extent cx="1304925" cy="895350"/>
                  <wp:effectExtent l="0" t="0" r="0" b="0"/>
                  <wp:docPr id="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618315EB" w14:textId="7EA0C939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3CF37224" wp14:editId="39A80A52">
                  <wp:extent cx="1285875" cy="895350"/>
                  <wp:effectExtent l="0" t="0" r="0" b="0"/>
                  <wp:docPr id="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7CECC264" w14:textId="6A373AE1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626E9296" wp14:editId="6BF67D71">
                  <wp:extent cx="1333500" cy="904875"/>
                  <wp:effectExtent l="0" t="0" r="0" b="0"/>
                  <wp:docPr id="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26F" w:rsidRPr="006C2039" w14:paraId="3895CD07" w14:textId="77777777" w:rsidTr="00914040">
        <w:tc>
          <w:tcPr>
            <w:tcW w:w="2339" w:type="dxa"/>
            <w:shd w:val="clear" w:color="auto" w:fill="auto"/>
          </w:tcPr>
          <w:p w14:paraId="3AF1AFCE" w14:textId="77777777" w:rsidR="00B5126F" w:rsidRPr="00C10F99" w:rsidRDefault="0084189D" w:rsidP="00F410B4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Réclames mobiles réduisant l’efficacité des marquages et des signaux</w:t>
            </w:r>
          </w:p>
          <w:p w14:paraId="64F25231" w14:textId="77777777" w:rsidR="005841EE" w:rsidRPr="00C10F99" w:rsidRDefault="005841EE" w:rsidP="00914040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</w:p>
          <w:p w14:paraId="3F481245" w14:textId="77777777" w:rsidR="005841EE" w:rsidRPr="00C10F99" w:rsidRDefault="005841EE" w:rsidP="00914040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</w:p>
        </w:tc>
        <w:tc>
          <w:tcPr>
            <w:tcW w:w="2339" w:type="dxa"/>
            <w:shd w:val="clear" w:color="auto" w:fill="auto"/>
          </w:tcPr>
          <w:p w14:paraId="4AF1AD31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Confusion possible avec les marquages ou les signaux officiels</w:t>
            </w:r>
          </w:p>
        </w:tc>
        <w:tc>
          <w:tcPr>
            <w:tcW w:w="2339" w:type="dxa"/>
            <w:shd w:val="clear" w:color="auto" w:fill="auto"/>
          </w:tcPr>
          <w:p w14:paraId="348E1F9F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Sur la paroi, devant et dans les tunnels signalés, ainsi que dans les passages souterrains dépourvus de trottoirs</w:t>
            </w:r>
          </w:p>
        </w:tc>
        <w:tc>
          <w:tcPr>
            <w:tcW w:w="2339" w:type="dxa"/>
            <w:shd w:val="clear" w:color="auto" w:fill="auto"/>
          </w:tcPr>
          <w:p w14:paraId="4B5FE30A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 xml:space="preserve">Réclames retro réfléchissantes, fluorescentes, luminescentes, éblouissantes, clignotantes ou alternantes </w:t>
            </w:r>
          </w:p>
        </w:tc>
      </w:tr>
      <w:tr w:rsidR="00B5126F" w:rsidRPr="00914040" w14:paraId="2E0A8B12" w14:textId="77777777" w:rsidTr="00914040">
        <w:tc>
          <w:tcPr>
            <w:tcW w:w="2339" w:type="dxa"/>
            <w:shd w:val="clear" w:color="auto" w:fill="auto"/>
          </w:tcPr>
          <w:p w14:paraId="65E74993" w14:textId="5A298A3B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46FA7795" wp14:editId="1B745D3C">
                  <wp:extent cx="1352550" cy="904875"/>
                  <wp:effectExtent l="0" t="0" r="0" b="0"/>
                  <wp:docPr id="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74FE89E8" w14:textId="75F37335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11CA68F9" wp14:editId="7EED7020">
                  <wp:extent cx="1323975" cy="895350"/>
                  <wp:effectExtent l="0" t="0" r="0" b="0"/>
                  <wp:docPr id="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63FD6CA2" w14:textId="0C50A828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1D29C3C5" wp14:editId="5FF670C2">
                  <wp:extent cx="1314450" cy="895350"/>
                  <wp:effectExtent l="0" t="0" r="0" b="0"/>
                  <wp:docPr id="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auto"/>
          </w:tcPr>
          <w:p w14:paraId="0C3D7DAA" w14:textId="68389B82" w:rsidR="00B5126F" w:rsidRPr="00914040" w:rsidRDefault="009901E2" w:rsidP="00914040">
            <w:pPr>
              <w:spacing w:before="0"/>
              <w:rPr>
                <w:rFonts w:ascii="Calibri" w:hAnsi="Calibri"/>
                <w:sz w:val="21"/>
                <w:szCs w:val="21"/>
              </w:rPr>
            </w:pPr>
            <w:r w:rsidRPr="00AA1355">
              <w:rPr>
                <w:noProof/>
                <w:lang w:eastAsia="de-CH"/>
              </w:rPr>
              <w:drawing>
                <wp:inline distT="0" distB="0" distL="0" distR="0" wp14:anchorId="66480F97" wp14:editId="06BBA86A">
                  <wp:extent cx="1323975" cy="904875"/>
                  <wp:effectExtent l="0" t="0" r="0" b="0"/>
                  <wp:docPr id="1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26F" w:rsidRPr="006C2039" w14:paraId="78C0297D" w14:textId="77777777" w:rsidTr="00914040">
        <w:tc>
          <w:tcPr>
            <w:tcW w:w="2339" w:type="dxa"/>
            <w:shd w:val="clear" w:color="auto" w:fill="auto"/>
          </w:tcPr>
          <w:p w14:paraId="658600BC" w14:textId="77777777" w:rsidR="005841EE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Réclames contenant des signaux ou des éléments indiquant une direction à suivre</w:t>
            </w:r>
          </w:p>
        </w:tc>
        <w:tc>
          <w:tcPr>
            <w:tcW w:w="2339" w:type="dxa"/>
            <w:shd w:val="clear" w:color="auto" w:fill="auto"/>
          </w:tcPr>
          <w:p w14:paraId="60D72C46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Sur les autoroutes et les semi-autoroutes, ni le long de leurs voies d’accès et de sortie</w:t>
            </w:r>
          </w:p>
        </w:tc>
        <w:tc>
          <w:tcPr>
            <w:tcW w:w="2339" w:type="dxa"/>
            <w:shd w:val="clear" w:color="auto" w:fill="auto"/>
          </w:tcPr>
          <w:p w14:paraId="39CA5C8F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Sur et le long des ponts</w:t>
            </w:r>
            <w:r w:rsidR="00A20682" w:rsidRPr="00C10F99">
              <w:rPr>
                <w:rFonts w:ascii="Calibri" w:hAnsi="Calibri"/>
                <w:sz w:val="21"/>
                <w:szCs w:val="21"/>
                <w:lang w:val="fr-CH"/>
              </w:rPr>
              <w:t xml:space="preserve"> </w:t>
            </w:r>
            <w:r w:rsidR="00445FD3" w:rsidRPr="00C10F99">
              <w:rPr>
                <w:rFonts w:ascii="Calibri" w:hAnsi="Calibri"/>
                <w:sz w:val="21"/>
                <w:szCs w:val="21"/>
                <w:lang w:val="fr-CH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14:paraId="234DBFB4" w14:textId="77777777" w:rsidR="00B5126F" w:rsidRPr="00C10F99" w:rsidRDefault="0084189D" w:rsidP="00734803">
            <w:pPr>
              <w:spacing w:before="0"/>
              <w:rPr>
                <w:rFonts w:ascii="Calibri" w:hAnsi="Calibri"/>
                <w:sz w:val="21"/>
                <w:szCs w:val="21"/>
                <w:lang w:val="fr-CH"/>
              </w:rPr>
            </w:pPr>
            <w:r w:rsidRPr="00F410B4">
              <w:rPr>
                <w:rFonts w:ascii="Calibri" w:hAnsi="Calibri"/>
                <w:sz w:val="21"/>
                <w:szCs w:val="21"/>
                <w:lang w:val="fr-CH"/>
              </w:rPr>
              <w:t>Réclames tendues par-dessus la chaussée</w:t>
            </w:r>
          </w:p>
        </w:tc>
      </w:tr>
    </w:tbl>
    <w:p w14:paraId="7F049D16" w14:textId="77777777" w:rsidR="00C204D7" w:rsidRPr="00C10F99" w:rsidRDefault="00C204D7" w:rsidP="000B5D32">
      <w:pPr>
        <w:spacing w:before="0"/>
        <w:rPr>
          <w:rFonts w:ascii="Calibri" w:hAnsi="Calibri"/>
          <w:sz w:val="16"/>
          <w:szCs w:val="21"/>
          <w:lang w:val="fr-CH"/>
        </w:rPr>
      </w:pPr>
    </w:p>
    <w:p w14:paraId="6F0B5EC8" w14:textId="77777777" w:rsidR="00C204D7" w:rsidRPr="00C10F99" w:rsidRDefault="00F410B4" w:rsidP="00F410B4">
      <w:pPr>
        <w:spacing w:before="0"/>
        <w:rPr>
          <w:rFonts w:ascii="Calibri" w:hAnsi="Calibri"/>
          <w:sz w:val="14"/>
          <w:szCs w:val="21"/>
          <w:lang w:val="fr-CH"/>
        </w:rPr>
      </w:pPr>
      <w:r w:rsidRPr="00F410B4">
        <w:rPr>
          <w:rFonts w:ascii="Calibri" w:hAnsi="Calibri"/>
          <w:sz w:val="14"/>
          <w:szCs w:val="21"/>
          <w:lang w:val="fr-CH"/>
        </w:rPr>
        <w:t>Source des illustrations :</w:t>
      </w:r>
      <w:r w:rsidR="00C204D7" w:rsidRPr="00C10F99">
        <w:rPr>
          <w:rFonts w:ascii="Calibri" w:hAnsi="Calibri"/>
          <w:sz w:val="14"/>
          <w:szCs w:val="21"/>
          <w:lang w:val="fr-CH"/>
        </w:rPr>
        <w:t xml:space="preserve"> </w:t>
      </w:r>
      <w:r w:rsidR="00A20682" w:rsidRPr="00C10F99">
        <w:rPr>
          <w:rFonts w:ascii="Calibri" w:hAnsi="Calibri"/>
          <w:sz w:val="14"/>
          <w:szCs w:val="21"/>
          <w:lang w:val="fr-CH"/>
        </w:rPr>
        <w:br/>
      </w:r>
      <w:r w:rsidRPr="00F410B4">
        <w:rPr>
          <w:rFonts w:ascii="Calibri" w:hAnsi="Calibri"/>
          <w:sz w:val="14"/>
          <w:szCs w:val="21"/>
          <w:lang w:val="fr-CH"/>
        </w:rPr>
        <w:t>Notice « Réclames routières » du groupe de travail en vue d’une évaluation et d’une application uniformes des prescriptions en matière de publicités et de réclames routières</w:t>
      </w:r>
    </w:p>
    <w:p w14:paraId="11262D16" w14:textId="2AC983A5" w:rsidR="00F41A90" w:rsidRPr="00C10F99" w:rsidRDefault="008B6204" w:rsidP="005B2982">
      <w:pPr>
        <w:spacing w:before="0"/>
        <w:rPr>
          <w:rFonts w:ascii="Calibri" w:hAnsi="Calibri"/>
          <w:sz w:val="21"/>
          <w:szCs w:val="21"/>
          <w:lang w:val="fr-CH"/>
        </w:rPr>
      </w:pPr>
      <w:r w:rsidRPr="00C10F99">
        <w:rPr>
          <w:rFonts w:ascii="Calibri" w:hAnsi="Calibri"/>
          <w:b/>
          <w:sz w:val="21"/>
          <w:szCs w:val="21"/>
          <w:lang w:val="fr-CH"/>
        </w:rPr>
        <w:br/>
      </w:r>
    </w:p>
    <w:sectPr w:rsidR="00F41A90" w:rsidRPr="00C10F99" w:rsidSect="005B2982">
      <w:headerReference w:type="default" r:id="rId26"/>
      <w:pgSz w:w="11907" w:h="16840" w:code="9"/>
      <w:pgMar w:top="1985" w:right="851" w:bottom="1134" w:left="1418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4DE9" w14:textId="77777777" w:rsidR="00D35C71" w:rsidRDefault="00D35C71">
      <w:pPr>
        <w:spacing w:before="0"/>
      </w:pPr>
      <w:r>
        <w:separator/>
      </w:r>
    </w:p>
  </w:endnote>
  <w:endnote w:type="continuationSeparator" w:id="0">
    <w:p w14:paraId="149AB9BC" w14:textId="77777777" w:rsidR="00D35C71" w:rsidRDefault="00D35C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L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594C" w14:textId="77777777" w:rsidR="00D35C71" w:rsidRDefault="00D35C71">
      <w:pPr>
        <w:spacing w:before="0"/>
      </w:pPr>
      <w:r>
        <w:separator/>
      </w:r>
    </w:p>
  </w:footnote>
  <w:footnote w:type="continuationSeparator" w:id="0">
    <w:p w14:paraId="547527E4" w14:textId="77777777" w:rsidR="00D35C71" w:rsidRDefault="00D35C7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B117D" w14:textId="53027224" w:rsidR="007E2A16" w:rsidRDefault="009901E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3D50C37C" wp14:editId="55770B89">
          <wp:simplePos x="0" y="0"/>
          <wp:positionH relativeFrom="page">
            <wp:posOffset>899795</wp:posOffset>
          </wp:positionH>
          <wp:positionV relativeFrom="page">
            <wp:posOffset>212725</wp:posOffset>
          </wp:positionV>
          <wp:extent cx="1457325" cy="642620"/>
          <wp:effectExtent l="0" t="0" r="0" b="0"/>
          <wp:wrapNone/>
          <wp:docPr id="1266332683" name="Kopf_primary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primaryHead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83A47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54CFB8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75075E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0FCCF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69A7306"/>
    <w:multiLevelType w:val="hybridMultilevel"/>
    <w:tmpl w:val="F90A94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7FCE"/>
    <w:multiLevelType w:val="hybridMultilevel"/>
    <w:tmpl w:val="943C3A00"/>
    <w:lvl w:ilvl="0" w:tplc="616E4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8D067D8"/>
    <w:multiLevelType w:val="multilevel"/>
    <w:tmpl w:val="3148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8" w15:restartNumberingAfterBreak="0">
    <w:nsid w:val="3ADB2F57"/>
    <w:multiLevelType w:val="multilevel"/>
    <w:tmpl w:val="436028E6"/>
    <w:lvl w:ilvl="0">
      <w:start w:val="1"/>
      <w:numFmt w:val="decimal"/>
      <w:pStyle w:val="Nummerieru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9" w15:restartNumberingAfterBreak="0">
    <w:nsid w:val="45494A24"/>
    <w:multiLevelType w:val="hybridMultilevel"/>
    <w:tmpl w:val="1200E89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5E7"/>
    <w:multiLevelType w:val="hybridMultilevel"/>
    <w:tmpl w:val="2CFAB9A2"/>
    <w:lvl w:ilvl="0" w:tplc="FC2CD9C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8789242">
    <w:abstractNumId w:val="10"/>
  </w:num>
  <w:num w:numId="2" w16cid:durableId="1575242947">
    <w:abstractNumId w:val="3"/>
  </w:num>
  <w:num w:numId="3" w16cid:durableId="2072926416">
    <w:abstractNumId w:val="2"/>
  </w:num>
  <w:num w:numId="4" w16cid:durableId="426074128">
    <w:abstractNumId w:val="1"/>
  </w:num>
  <w:num w:numId="5" w16cid:durableId="222833083">
    <w:abstractNumId w:val="0"/>
  </w:num>
  <w:num w:numId="6" w16cid:durableId="438574017">
    <w:abstractNumId w:val="8"/>
  </w:num>
  <w:num w:numId="7" w16cid:durableId="1443961900">
    <w:abstractNumId w:val="6"/>
  </w:num>
  <w:num w:numId="8" w16cid:durableId="1551382184">
    <w:abstractNumId w:val="4"/>
  </w:num>
  <w:num w:numId="9" w16cid:durableId="676690999">
    <w:abstractNumId w:val="7"/>
  </w:num>
  <w:num w:numId="10" w16cid:durableId="1800219241">
    <w:abstractNumId w:val="9"/>
  </w:num>
  <w:num w:numId="11" w16cid:durableId="183364213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oNotHyphenateCaps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80"/>
    <w:rsid w:val="00002965"/>
    <w:rsid w:val="00053DE7"/>
    <w:rsid w:val="000916A8"/>
    <w:rsid w:val="000B5D32"/>
    <w:rsid w:val="00165170"/>
    <w:rsid w:val="002637F4"/>
    <w:rsid w:val="00270A59"/>
    <w:rsid w:val="002F266C"/>
    <w:rsid w:val="0034754C"/>
    <w:rsid w:val="00350C76"/>
    <w:rsid w:val="003D5FFB"/>
    <w:rsid w:val="003F1CC7"/>
    <w:rsid w:val="00414EF1"/>
    <w:rsid w:val="004445A3"/>
    <w:rsid w:val="00445FD3"/>
    <w:rsid w:val="00457951"/>
    <w:rsid w:val="00520F2B"/>
    <w:rsid w:val="005211F5"/>
    <w:rsid w:val="005261F5"/>
    <w:rsid w:val="00531AF5"/>
    <w:rsid w:val="00547ABF"/>
    <w:rsid w:val="005774C3"/>
    <w:rsid w:val="005841EE"/>
    <w:rsid w:val="005B130F"/>
    <w:rsid w:val="005B2982"/>
    <w:rsid w:val="005B3E24"/>
    <w:rsid w:val="005F4B7D"/>
    <w:rsid w:val="00603522"/>
    <w:rsid w:val="00610D82"/>
    <w:rsid w:val="00637057"/>
    <w:rsid w:val="00647A7A"/>
    <w:rsid w:val="006750D4"/>
    <w:rsid w:val="006C2039"/>
    <w:rsid w:val="00734803"/>
    <w:rsid w:val="00742479"/>
    <w:rsid w:val="0077148C"/>
    <w:rsid w:val="007A6F28"/>
    <w:rsid w:val="007E2A16"/>
    <w:rsid w:val="007F6646"/>
    <w:rsid w:val="008219C1"/>
    <w:rsid w:val="00826DDD"/>
    <w:rsid w:val="0082716F"/>
    <w:rsid w:val="0084189D"/>
    <w:rsid w:val="008620D1"/>
    <w:rsid w:val="008A0FF0"/>
    <w:rsid w:val="008B6204"/>
    <w:rsid w:val="008F7AD0"/>
    <w:rsid w:val="00914040"/>
    <w:rsid w:val="00924642"/>
    <w:rsid w:val="00970143"/>
    <w:rsid w:val="009901E2"/>
    <w:rsid w:val="009919D4"/>
    <w:rsid w:val="009944E9"/>
    <w:rsid w:val="00A15073"/>
    <w:rsid w:val="00A201B0"/>
    <w:rsid w:val="00A20682"/>
    <w:rsid w:val="00A26419"/>
    <w:rsid w:val="00A40276"/>
    <w:rsid w:val="00A44C80"/>
    <w:rsid w:val="00AC544F"/>
    <w:rsid w:val="00AD59BC"/>
    <w:rsid w:val="00B0165F"/>
    <w:rsid w:val="00B301CE"/>
    <w:rsid w:val="00B5126F"/>
    <w:rsid w:val="00B91119"/>
    <w:rsid w:val="00B9271B"/>
    <w:rsid w:val="00C10F99"/>
    <w:rsid w:val="00C204D7"/>
    <w:rsid w:val="00C404CD"/>
    <w:rsid w:val="00C47E6E"/>
    <w:rsid w:val="00C80F96"/>
    <w:rsid w:val="00CA4F13"/>
    <w:rsid w:val="00CB5A95"/>
    <w:rsid w:val="00CD7780"/>
    <w:rsid w:val="00CF1EB8"/>
    <w:rsid w:val="00D35C71"/>
    <w:rsid w:val="00D410DE"/>
    <w:rsid w:val="00D45650"/>
    <w:rsid w:val="00D52DB0"/>
    <w:rsid w:val="00D72A63"/>
    <w:rsid w:val="00DA1489"/>
    <w:rsid w:val="00DC76F8"/>
    <w:rsid w:val="00DD684E"/>
    <w:rsid w:val="00E05B4B"/>
    <w:rsid w:val="00E42491"/>
    <w:rsid w:val="00E44DE0"/>
    <w:rsid w:val="00E46C14"/>
    <w:rsid w:val="00F17831"/>
    <w:rsid w:val="00F250DC"/>
    <w:rsid w:val="00F410B4"/>
    <w:rsid w:val="00F41A90"/>
    <w:rsid w:val="00F53D63"/>
    <w:rsid w:val="00F80F8F"/>
    <w:rsid w:val="00FC556A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  <w14:docId w14:val="5FBB903E"/>
  <w15:chartTrackingRefBased/>
  <w15:docId w15:val="{A30810BF-E39A-4594-BFB2-005D6B7D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7"/>
      </w:numPr>
      <w:spacing w:before="48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spacing w:before="120"/>
      <w:outlineLvl w:val="4"/>
    </w:pPr>
    <w:rPr>
      <w:sz w:val="20"/>
    </w:rPr>
  </w:style>
  <w:style w:type="paragraph" w:styleId="berschrift6">
    <w:name w:val="heading 6"/>
    <w:basedOn w:val="berschrift5"/>
    <w:next w:val="Standard"/>
    <w:autoRedefine/>
    <w:qFormat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pPr>
      <w:numPr>
        <w:numId w:val="6"/>
      </w:numPr>
    </w:pPr>
  </w:style>
  <w:style w:type="paragraph" w:styleId="Aufzhlungszeichen">
    <w:name w:val="List Bullet"/>
    <w:basedOn w:val="Standard"/>
    <w:autoRedefine/>
    <w:semiHidden/>
    <w:pPr>
      <w:numPr>
        <w:numId w:val="1"/>
      </w:numPr>
      <w:tabs>
        <w:tab w:val="clear" w:pos="360"/>
        <w:tab w:val="num" w:pos="284"/>
      </w:tabs>
      <w:spacing w:before="0" w:after="60"/>
    </w:pPr>
  </w:style>
  <w:style w:type="paragraph" w:styleId="Titel">
    <w:name w:val="Title"/>
    <w:basedOn w:val="Standard"/>
    <w:next w:val="Standard"/>
    <w:qFormat/>
    <w:pPr>
      <w:keepNext/>
      <w:keepLines/>
      <w:spacing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semiHidden/>
    <w:pPr>
      <w:numPr>
        <w:numId w:val="2"/>
      </w:numPr>
      <w:ind w:left="641" w:hanging="357"/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  <w:spacing w:before="0" w:after="60"/>
      <w:ind w:left="924" w:hanging="357"/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  <w:spacing w:before="0" w:after="60"/>
      <w:ind w:left="1208" w:hanging="357"/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  <w:spacing w:before="0" w:after="60"/>
      <w:ind w:left="1491" w:hanging="357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semiHidden/>
    <w:rPr>
      <w:rFonts w:ascii="Arial" w:hAnsi="Arial"/>
    </w:rPr>
  </w:style>
  <w:style w:type="paragraph" w:styleId="Untertitel">
    <w:name w:val="Subtitle"/>
    <w:basedOn w:val="Standard"/>
    <w:autoRedefine/>
    <w:qFormat/>
    <w:pPr>
      <w:spacing w:after="60"/>
      <w:outlineLvl w:val="1"/>
    </w:p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A44C80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AC544F"/>
    <w:pPr>
      <w:ind w:left="708"/>
    </w:pPr>
  </w:style>
  <w:style w:type="table" w:styleId="Tabellenraster">
    <w:name w:val="Table Grid"/>
    <w:basedOn w:val="NormaleTabelle"/>
    <w:uiPriority w:val="59"/>
    <w:rsid w:val="00B5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068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02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ch/opc/fr/classified-compilation/19580266/index.htm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admin.ch/opc/fr/classified-compilation/19790235/index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6FD0-E918-4103-A1F4-2976FFFB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 der kantonalen Ordnungspersonen</vt:lpstr>
    </vt:vector>
  </TitlesOfParts>
  <Company>Schweiz. Bauernverband</Company>
  <LinksUpToDate>false</LinksUpToDate>
  <CharactersWithSpaces>4830</CharactersWithSpaces>
  <SharedDoc>false</SharedDoc>
  <HLinks>
    <vt:vector size="12" baseType="variant">
      <vt:variant>
        <vt:i4>2818092</vt:i4>
      </vt:variant>
      <vt:variant>
        <vt:i4>3</vt:i4>
      </vt:variant>
      <vt:variant>
        <vt:i4>0</vt:i4>
      </vt:variant>
      <vt:variant>
        <vt:i4>5</vt:i4>
      </vt:variant>
      <vt:variant>
        <vt:lpwstr>https://www.admin.ch/opc/fr/classified-compilation/19790235/index.html</vt:lpwstr>
      </vt:variant>
      <vt:variant>
        <vt:lpwstr/>
      </vt:variant>
      <vt:variant>
        <vt:i4>2883630</vt:i4>
      </vt:variant>
      <vt:variant>
        <vt:i4>0</vt:i4>
      </vt:variant>
      <vt:variant>
        <vt:i4>0</vt:i4>
      </vt:variant>
      <vt:variant>
        <vt:i4>5</vt:i4>
      </vt:variant>
      <vt:variant>
        <vt:lpwstr>https://www.admin.ch/opc/fr/classified-compilation/19580266/index.html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 der kantonalen Ordnungspersonen</dc:title>
  <dc:subject/>
  <dc:creator>Sandra Helfenstein</dc:creator>
  <cp:keywords/>
  <cp:lastModifiedBy>Ursula Läderach</cp:lastModifiedBy>
  <cp:revision>2</cp:revision>
  <cp:lastPrinted>2015-11-11T14:02:00Z</cp:lastPrinted>
  <dcterms:created xsi:type="dcterms:W3CDTF">2024-08-20T07:22:00Z</dcterms:created>
  <dcterms:modified xsi:type="dcterms:W3CDTF">2024-08-20T07:22:00Z</dcterms:modified>
</cp:coreProperties>
</file>